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C77" w:rsidRDefault="008C7F6D" w:rsidP="008C7F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ТЕМА. </w:t>
      </w:r>
      <w:r w:rsidRPr="004A4C77">
        <w:rPr>
          <w:rFonts w:ascii="Times New Roman" w:hAnsi="Times New Roman" w:cs="Times New Roman"/>
          <w:b/>
          <w:sz w:val="28"/>
          <w:szCs w:val="28"/>
        </w:rPr>
        <w:t>СТАЦИОНАРНЫЕ МЕТОДЫ УЧЕТА</w:t>
      </w:r>
    </w:p>
    <w:p w:rsidR="008C7F6D" w:rsidRDefault="008C7F6D" w:rsidP="004A4C7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A4C77" w:rsidRPr="004A4C77" w:rsidRDefault="008C7F6D" w:rsidP="004A4C7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Дата занятия: 09.02.2022 г.</w:t>
      </w:r>
    </w:p>
    <w:p w:rsidR="008C7F6D" w:rsidRDefault="008C7F6D" w:rsidP="004A4C77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4C77" w:rsidRPr="008C7F6D" w:rsidRDefault="004A4C77" w:rsidP="004A4C77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8C7F6D">
        <w:rPr>
          <w:rFonts w:ascii="Times New Roman" w:hAnsi="Times New Roman" w:cs="Times New Roman"/>
          <w:b/>
          <w:sz w:val="28"/>
          <w:szCs w:val="28"/>
        </w:rPr>
        <w:t>Учеты с помощью ловчих траншей или заборчиков</w:t>
      </w:r>
    </w:p>
    <w:p w:rsidR="004A4C77" w:rsidRPr="004A4C77" w:rsidRDefault="004A4C77" w:rsidP="004A4C7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4C77">
        <w:rPr>
          <w:rFonts w:ascii="Times New Roman" w:hAnsi="Times New Roman" w:cs="Times New Roman"/>
          <w:sz w:val="28"/>
          <w:szCs w:val="28"/>
        </w:rPr>
        <w:t>Маршрутный метод учета менее пригоден для скрытно живущих видов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4C77">
        <w:rPr>
          <w:rFonts w:ascii="Times New Roman" w:hAnsi="Times New Roman" w:cs="Times New Roman"/>
          <w:sz w:val="28"/>
          <w:szCs w:val="28"/>
        </w:rPr>
        <w:t>(тритоны, чесночницы). Для их учета могут применяться ловчие траншеи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4C77">
        <w:rPr>
          <w:rFonts w:ascii="Times New Roman" w:hAnsi="Times New Roman" w:cs="Times New Roman"/>
          <w:sz w:val="28"/>
          <w:szCs w:val="28"/>
        </w:rPr>
        <w:t>(заборчики) длиной 15 – 50 м и глубиной (высотой) 15 – 20 см. На дне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4C77">
        <w:rPr>
          <w:rFonts w:ascii="Times New Roman" w:hAnsi="Times New Roman" w:cs="Times New Roman"/>
          <w:sz w:val="28"/>
          <w:szCs w:val="28"/>
        </w:rPr>
        <w:t>траншей вкапываются ловчие металлические цилиндры (ведра), где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4C77">
        <w:rPr>
          <w:rFonts w:ascii="Times New Roman" w:hAnsi="Times New Roman" w:cs="Times New Roman"/>
          <w:sz w:val="28"/>
          <w:szCs w:val="28"/>
        </w:rPr>
        <w:t>скапливаются пойманные животные. Этот метод весьма эффективен 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4C77">
        <w:rPr>
          <w:rFonts w:ascii="Times New Roman" w:hAnsi="Times New Roman" w:cs="Times New Roman"/>
          <w:sz w:val="28"/>
          <w:szCs w:val="28"/>
        </w:rPr>
        <w:t>длительных стационарных исследованиях, например в условиях любого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4C77">
        <w:rPr>
          <w:rFonts w:ascii="Times New Roman" w:hAnsi="Times New Roman" w:cs="Times New Roman"/>
          <w:sz w:val="28"/>
          <w:szCs w:val="28"/>
        </w:rPr>
        <w:t>лагеря. Однако он весьма трудоемок и не рекомендуется 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4C77">
        <w:rPr>
          <w:rFonts w:ascii="Times New Roman" w:hAnsi="Times New Roman" w:cs="Times New Roman"/>
          <w:sz w:val="28"/>
          <w:szCs w:val="28"/>
        </w:rPr>
        <w:t>краткосрочных исследованиях.</w:t>
      </w:r>
    </w:p>
    <w:p w:rsidR="004A4C77" w:rsidRPr="004A4C77" w:rsidRDefault="004A4C77" w:rsidP="004A4C77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4C77">
        <w:rPr>
          <w:rFonts w:ascii="Times New Roman" w:hAnsi="Times New Roman" w:cs="Times New Roman"/>
          <w:b/>
          <w:sz w:val="28"/>
          <w:szCs w:val="28"/>
        </w:rPr>
        <w:t>Учеты на пробных площадках</w:t>
      </w:r>
    </w:p>
    <w:p w:rsidR="004A4C77" w:rsidRPr="004A4C77" w:rsidRDefault="004A4C77" w:rsidP="004A4C7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4C77">
        <w:rPr>
          <w:rFonts w:ascii="Times New Roman" w:hAnsi="Times New Roman" w:cs="Times New Roman"/>
          <w:sz w:val="28"/>
          <w:szCs w:val="28"/>
        </w:rPr>
        <w:t>Земноводных можно также учитывать на пробных площадках (из-за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4C77">
        <w:rPr>
          <w:rFonts w:ascii="Times New Roman" w:hAnsi="Times New Roman" w:cs="Times New Roman"/>
          <w:sz w:val="28"/>
          <w:szCs w:val="28"/>
        </w:rPr>
        <w:t>невысокой плотности населения рептилий их этим методом учитывать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4C77">
        <w:rPr>
          <w:rFonts w:ascii="Times New Roman" w:hAnsi="Times New Roman" w:cs="Times New Roman"/>
          <w:sz w:val="28"/>
          <w:szCs w:val="28"/>
        </w:rPr>
        <w:t>менее целесообразно). Метод пробных площадок используют, если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4C77">
        <w:rPr>
          <w:rFonts w:ascii="Times New Roman" w:hAnsi="Times New Roman" w:cs="Times New Roman"/>
          <w:sz w:val="28"/>
          <w:szCs w:val="28"/>
        </w:rPr>
        <w:t>работе участвуют много (5 и более) учетчиков в местах с высокой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4C77">
        <w:rPr>
          <w:rFonts w:ascii="Times New Roman" w:hAnsi="Times New Roman" w:cs="Times New Roman"/>
          <w:sz w:val="28"/>
          <w:szCs w:val="28"/>
        </w:rPr>
        <w:t>плотностью амфибий. Площадь – от 100 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4C7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4C77">
        <w:rPr>
          <w:rFonts w:ascii="Times New Roman" w:hAnsi="Times New Roman" w:cs="Times New Roman"/>
          <w:sz w:val="28"/>
          <w:szCs w:val="28"/>
        </w:rPr>
        <w:t xml:space="preserve"> (10×10 м) в стациях с высокой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4C77">
        <w:rPr>
          <w:rFonts w:ascii="Times New Roman" w:hAnsi="Times New Roman" w:cs="Times New Roman"/>
          <w:sz w:val="28"/>
          <w:szCs w:val="28"/>
        </w:rPr>
        <w:t>травой до 2500 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4C7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4C77">
        <w:rPr>
          <w:rFonts w:ascii="Times New Roman" w:hAnsi="Times New Roman" w:cs="Times New Roman"/>
          <w:sz w:val="28"/>
          <w:szCs w:val="28"/>
        </w:rPr>
        <w:t xml:space="preserve"> (50×50 м) в хорошо просматриваемых стациях.</w:t>
      </w:r>
    </w:p>
    <w:p w:rsidR="004A4C77" w:rsidRPr="004A4C77" w:rsidRDefault="004A4C77" w:rsidP="004A4C7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4C77">
        <w:rPr>
          <w:rFonts w:ascii="Times New Roman" w:hAnsi="Times New Roman" w:cs="Times New Roman"/>
          <w:sz w:val="28"/>
          <w:szCs w:val="28"/>
        </w:rPr>
        <w:t>Площадка не обязательно должна быть квадратной, она может быть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4C77">
        <w:rPr>
          <w:rFonts w:ascii="Times New Roman" w:hAnsi="Times New Roman" w:cs="Times New Roman"/>
          <w:sz w:val="28"/>
          <w:szCs w:val="28"/>
        </w:rPr>
        <w:t>прямоугольной. Ее углы маркируют (колышками, флажками и т.д.),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4C77">
        <w:rPr>
          <w:rFonts w:ascii="Times New Roman" w:hAnsi="Times New Roman" w:cs="Times New Roman"/>
          <w:sz w:val="28"/>
          <w:szCs w:val="28"/>
        </w:rPr>
        <w:t>границы могут быть обозначены натянутыми веревками или вбитыми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4C77">
        <w:rPr>
          <w:rFonts w:ascii="Times New Roman" w:hAnsi="Times New Roman" w:cs="Times New Roman"/>
          <w:sz w:val="28"/>
          <w:szCs w:val="28"/>
        </w:rPr>
        <w:t>колышками. Маркировку границ желательно проводить не менее чем за 6 - 8 часов до начала учета.</w:t>
      </w:r>
    </w:p>
    <w:p w:rsidR="004A4C77" w:rsidRPr="004A4C77" w:rsidRDefault="004A4C77" w:rsidP="004A4C7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4C77">
        <w:rPr>
          <w:rFonts w:ascii="Times New Roman" w:hAnsi="Times New Roman" w:cs="Times New Roman"/>
          <w:sz w:val="28"/>
          <w:szCs w:val="28"/>
        </w:rPr>
        <w:t>Группа учетчиков выстраивается в цепь вдоль одной из сторон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4C77">
        <w:rPr>
          <w:rFonts w:ascii="Times New Roman" w:hAnsi="Times New Roman" w:cs="Times New Roman"/>
          <w:sz w:val="28"/>
          <w:szCs w:val="28"/>
        </w:rPr>
        <w:t>площадки так, чтобы между соседними учетчиками не оставалось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4C77">
        <w:rPr>
          <w:rFonts w:ascii="Times New Roman" w:hAnsi="Times New Roman" w:cs="Times New Roman"/>
          <w:sz w:val="28"/>
          <w:szCs w:val="28"/>
        </w:rPr>
        <w:t>непросматриваемой</w:t>
      </w:r>
      <w:proofErr w:type="spellEnd"/>
      <w:r w:rsidRPr="004A4C77">
        <w:rPr>
          <w:rFonts w:ascii="Times New Roman" w:hAnsi="Times New Roman" w:cs="Times New Roman"/>
          <w:sz w:val="28"/>
          <w:szCs w:val="28"/>
        </w:rPr>
        <w:t xml:space="preserve"> территории. Медленно двигаясь к противоположной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4C77">
        <w:rPr>
          <w:rFonts w:ascii="Times New Roman" w:hAnsi="Times New Roman" w:cs="Times New Roman"/>
          <w:sz w:val="28"/>
          <w:szCs w:val="28"/>
        </w:rPr>
        <w:t>стороне, группа собирает всех встреченных амфибий. Особенно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4C77">
        <w:rPr>
          <w:rFonts w:ascii="Times New Roman" w:hAnsi="Times New Roman" w:cs="Times New Roman"/>
          <w:sz w:val="28"/>
          <w:szCs w:val="28"/>
        </w:rPr>
        <w:t>внимательно осматриваются возможные убежища. При этом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4C77">
        <w:rPr>
          <w:rFonts w:ascii="Times New Roman" w:hAnsi="Times New Roman" w:cs="Times New Roman"/>
          <w:sz w:val="28"/>
          <w:szCs w:val="28"/>
        </w:rPr>
        <w:t>переворачиваемые куски коры, небольшие бревнышки и тому подобное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4C77">
        <w:rPr>
          <w:rFonts w:ascii="Times New Roman" w:hAnsi="Times New Roman" w:cs="Times New Roman"/>
          <w:sz w:val="28"/>
          <w:szCs w:val="28"/>
        </w:rPr>
        <w:t>после осмотра возвращаются в исходное положение. После определения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4C77">
        <w:rPr>
          <w:rFonts w:ascii="Times New Roman" w:hAnsi="Times New Roman" w:cs="Times New Roman"/>
          <w:sz w:val="28"/>
          <w:szCs w:val="28"/>
        </w:rPr>
        <w:t xml:space="preserve">вида и измерения всех амфибий </w:t>
      </w:r>
      <w:r>
        <w:rPr>
          <w:rFonts w:ascii="Times New Roman" w:hAnsi="Times New Roman" w:cs="Times New Roman"/>
          <w:sz w:val="28"/>
          <w:szCs w:val="28"/>
        </w:rPr>
        <w:t xml:space="preserve">следует выпустить на площадку! </w:t>
      </w:r>
    </w:p>
    <w:p w:rsidR="004A4C77" w:rsidRDefault="004A4C77" w:rsidP="004A4C7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4C77">
        <w:rPr>
          <w:rFonts w:ascii="Times New Roman" w:hAnsi="Times New Roman" w:cs="Times New Roman"/>
          <w:sz w:val="28"/>
          <w:szCs w:val="28"/>
        </w:rPr>
        <w:t>Для получения более точных данных учет на одной площадке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4C77">
        <w:rPr>
          <w:rFonts w:ascii="Times New Roman" w:hAnsi="Times New Roman" w:cs="Times New Roman"/>
          <w:sz w:val="28"/>
          <w:szCs w:val="28"/>
        </w:rPr>
        <w:t>желательно повторить 2 – 4 раза с интервалами в несколько дней.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4C77">
        <w:rPr>
          <w:rFonts w:ascii="Times New Roman" w:hAnsi="Times New Roman" w:cs="Times New Roman"/>
          <w:sz w:val="28"/>
          <w:szCs w:val="28"/>
        </w:rPr>
        <w:t>К карточке учетной площадки необходимо приложить данные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4C77">
        <w:rPr>
          <w:rFonts w:ascii="Times New Roman" w:hAnsi="Times New Roman" w:cs="Times New Roman"/>
          <w:sz w:val="28"/>
          <w:szCs w:val="28"/>
        </w:rPr>
        <w:t xml:space="preserve">встреченных на площадке животных по образцу (см. табл.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4A4C77">
        <w:rPr>
          <w:rFonts w:ascii="Times New Roman" w:hAnsi="Times New Roman" w:cs="Times New Roman"/>
          <w:sz w:val="28"/>
          <w:szCs w:val="28"/>
        </w:rPr>
        <w:t>).</w:t>
      </w:r>
    </w:p>
    <w:p w:rsidR="004A4C77" w:rsidRPr="00CA04EB" w:rsidRDefault="004A4C77" w:rsidP="004A4C77">
      <w:pPr>
        <w:spacing w:after="0" w:line="240" w:lineRule="auto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1</w:t>
      </w:r>
    </w:p>
    <w:p w:rsidR="004A4C77" w:rsidRDefault="004A4C77" w:rsidP="004A4C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04EB">
        <w:rPr>
          <w:rFonts w:ascii="Times New Roman" w:hAnsi="Times New Roman" w:cs="Times New Roman"/>
          <w:b/>
          <w:sz w:val="28"/>
          <w:szCs w:val="28"/>
        </w:rPr>
        <w:t xml:space="preserve">Карточка учета амфибий на </w:t>
      </w:r>
      <w:r>
        <w:rPr>
          <w:rFonts w:ascii="Times New Roman" w:hAnsi="Times New Roman" w:cs="Times New Roman"/>
          <w:b/>
          <w:sz w:val="28"/>
          <w:szCs w:val="28"/>
        </w:rPr>
        <w:t>пробной площадке</w:t>
      </w:r>
    </w:p>
    <w:tbl>
      <w:tblPr>
        <w:tblStyle w:val="a3"/>
        <w:tblW w:w="9576" w:type="dxa"/>
        <w:tblLook w:val="04A0" w:firstRow="1" w:lastRow="0" w:firstColumn="1" w:lastColumn="0" w:noHBand="0" w:noVBand="1"/>
      </w:tblPr>
      <w:tblGrid>
        <w:gridCol w:w="795"/>
        <w:gridCol w:w="1088"/>
        <w:gridCol w:w="972"/>
        <w:gridCol w:w="1111"/>
        <w:gridCol w:w="57"/>
        <w:gridCol w:w="1283"/>
        <w:gridCol w:w="1039"/>
        <w:gridCol w:w="792"/>
        <w:gridCol w:w="1525"/>
        <w:gridCol w:w="914"/>
      </w:tblGrid>
      <w:tr w:rsidR="004A4C77" w:rsidTr="004A4C77">
        <w:tc>
          <w:tcPr>
            <w:tcW w:w="795" w:type="dxa"/>
            <w:vMerge w:val="restart"/>
          </w:tcPr>
          <w:p w:rsidR="004A4C77" w:rsidRDefault="004A4C77" w:rsidP="003B71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04EB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060" w:type="dxa"/>
            <w:gridSpan w:val="2"/>
          </w:tcPr>
          <w:p w:rsidR="004A4C77" w:rsidRDefault="004A4C77" w:rsidP="003B71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04EB">
              <w:rPr>
                <w:rFonts w:ascii="Times New Roman" w:hAnsi="Times New Roman" w:cs="Times New Roman"/>
                <w:sz w:val="28"/>
                <w:szCs w:val="28"/>
              </w:rPr>
              <w:t>Время учета</w:t>
            </w:r>
          </w:p>
        </w:tc>
        <w:tc>
          <w:tcPr>
            <w:tcW w:w="2451" w:type="dxa"/>
            <w:gridSpan w:val="3"/>
          </w:tcPr>
          <w:p w:rsidR="004A4C77" w:rsidRDefault="004A4C77" w:rsidP="004A4C7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4C77">
              <w:rPr>
                <w:rFonts w:ascii="Times New Roman" w:hAnsi="Times New Roman" w:cs="Times New Roman"/>
                <w:sz w:val="28"/>
                <w:szCs w:val="28"/>
              </w:rPr>
              <w:t>Размер площадки</w:t>
            </w:r>
          </w:p>
        </w:tc>
        <w:tc>
          <w:tcPr>
            <w:tcW w:w="4270" w:type="dxa"/>
            <w:gridSpan w:val="4"/>
          </w:tcPr>
          <w:p w:rsidR="004A4C77" w:rsidRDefault="004A4C77" w:rsidP="003B71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04EB">
              <w:rPr>
                <w:rFonts w:ascii="Times New Roman" w:hAnsi="Times New Roman" w:cs="Times New Roman"/>
                <w:sz w:val="28"/>
                <w:szCs w:val="28"/>
              </w:rPr>
              <w:t>Погода</w:t>
            </w:r>
          </w:p>
        </w:tc>
      </w:tr>
      <w:tr w:rsidR="004A4C77" w:rsidTr="004A4C77">
        <w:tc>
          <w:tcPr>
            <w:tcW w:w="795" w:type="dxa"/>
            <w:vMerge/>
          </w:tcPr>
          <w:p w:rsidR="004A4C77" w:rsidRDefault="004A4C77" w:rsidP="003B71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8" w:type="dxa"/>
          </w:tcPr>
          <w:p w:rsidR="004A4C77" w:rsidRDefault="004A4C77" w:rsidP="003B71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04EB">
              <w:rPr>
                <w:rFonts w:ascii="Times New Roman" w:hAnsi="Times New Roman" w:cs="Times New Roman"/>
                <w:sz w:val="28"/>
                <w:szCs w:val="28"/>
              </w:rPr>
              <w:t>Начало</w:t>
            </w:r>
          </w:p>
        </w:tc>
        <w:tc>
          <w:tcPr>
            <w:tcW w:w="972" w:type="dxa"/>
          </w:tcPr>
          <w:p w:rsidR="004A4C77" w:rsidRDefault="004A4C77" w:rsidP="003B71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04EB">
              <w:rPr>
                <w:rFonts w:ascii="Times New Roman" w:hAnsi="Times New Roman" w:cs="Times New Roman"/>
                <w:sz w:val="28"/>
                <w:szCs w:val="28"/>
              </w:rPr>
              <w:t>Конец</w:t>
            </w:r>
          </w:p>
        </w:tc>
        <w:tc>
          <w:tcPr>
            <w:tcW w:w="1168" w:type="dxa"/>
            <w:gridSpan w:val="2"/>
          </w:tcPr>
          <w:p w:rsidR="004A4C77" w:rsidRPr="00CA04EB" w:rsidRDefault="004A4C77" w:rsidP="00C330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04EB">
              <w:rPr>
                <w:rFonts w:ascii="Times New Roman" w:hAnsi="Times New Roman" w:cs="Times New Roman"/>
                <w:sz w:val="28"/>
                <w:szCs w:val="28"/>
              </w:rPr>
              <w:t>Длина,</w:t>
            </w:r>
          </w:p>
          <w:p w:rsidR="004A4C77" w:rsidRDefault="004A4C77" w:rsidP="00C3302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04EB">
              <w:rPr>
                <w:rFonts w:ascii="Times New Roman" w:hAnsi="Times New Roman" w:cs="Times New Roman"/>
                <w:sz w:val="28"/>
                <w:szCs w:val="28"/>
              </w:rPr>
              <w:t>км</w:t>
            </w:r>
          </w:p>
        </w:tc>
        <w:tc>
          <w:tcPr>
            <w:tcW w:w="1283" w:type="dxa"/>
          </w:tcPr>
          <w:p w:rsidR="004A4C77" w:rsidRPr="004A4C77" w:rsidRDefault="004A4C77" w:rsidP="00C330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04EB">
              <w:rPr>
                <w:rFonts w:ascii="Times New Roman" w:hAnsi="Times New Roman" w:cs="Times New Roman"/>
                <w:sz w:val="28"/>
                <w:szCs w:val="28"/>
              </w:rPr>
              <w:t xml:space="preserve">Ширина, </w:t>
            </w:r>
            <w:proofErr w:type="gramStart"/>
            <w:r w:rsidRPr="00CA04EB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</w:p>
        </w:tc>
        <w:tc>
          <w:tcPr>
            <w:tcW w:w="1039" w:type="dxa"/>
          </w:tcPr>
          <w:p w:rsidR="004A4C77" w:rsidRDefault="004A4C77" w:rsidP="003B71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04EB">
              <w:rPr>
                <w:rFonts w:ascii="Times New Roman" w:hAnsi="Times New Roman" w:cs="Times New Roman"/>
                <w:sz w:val="28"/>
                <w:szCs w:val="28"/>
              </w:rPr>
              <w:t>tº,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A04EB">
              <w:rPr>
                <w:rFonts w:ascii="Times New Roman" w:hAnsi="Times New Roman" w:cs="Times New Roman"/>
                <w:sz w:val="28"/>
                <w:szCs w:val="28"/>
              </w:rPr>
              <w:t>ºС</w:t>
            </w:r>
          </w:p>
        </w:tc>
        <w:tc>
          <w:tcPr>
            <w:tcW w:w="792" w:type="dxa"/>
          </w:tcPr>
          <w:p w:rsidR="004A4C77" w:rsidRDefault="004A4C77" w:rsidP="003B71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04EB">
              <w:rPr>
                <w:rFonts w:ascii="Times New Roman" w:hAnsi="Times New Roman" w:cs="Times New Roman"/>
                <w:sz w:val="28"/>
                <w:szCs w:val="28"/>
              </w:rPr>
              <w:t xml:space="preserve">Свет </w:t>
            </w:r>
          </w:p>
        </w:tc>
        <w:tc>
          <w:tcPr>
            <w:tcW w:w="1525" w:type="dxa"/>
          </w:tcPr>
          <w:p w:rsidR="004A4C77" w:rsidRDefault="004A4C77" w:rsidP="003B71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04EB">
              <w:rPr>
                <w:rFonts w:ascii="Times New Roman" w:hAnsi="Times New Roman" w:cs="Times New Roman"/>
                <w:sz w:val="28"/>
                <w:szCs w:val="28"/>
              </w:rPr>
              <w:t>Влажность</w:t>
            </w:r>
          </w:p>
        </w:tc>
        <w:tc>
          <w:tcPr>
            <w:tcW w:w="914" w:type="dxa"/>
          </w:tcPr>
          <w:p w:rsidR="004A4C77" w:rsidRDefault="004A4C77" w:rsidP="003B71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04EB">
              <w:rPr>
                <w:rFonts w:ascii="Times New Roman" w:hAnsi="Times New Roman" w:cs="Times New Roman"/>
                <w:sz w:val="28"/>
                <w:szCs w:val="28"/>
              </w:rPr>
              <w:t>Ветер</w:t>
            </w:r>
          </w:p>
        </w:tc>
      </w:tr>
      <w:tr w:rsidR="004A4C77" w:rsidTr="004A4C77">
        <w:tc>
          <w:tcPr>
            <w:tcW w:w="795" w:type="dxa"/>
          </w:tcPr>
          <w:p w:rsidR="004A4C77" w:rsidRDefault="004A4C77" w:rsidP="003B71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A4C77" w:rsidRDefault="004A4C77" w:rsidP="003B71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8" w:type="dxa"/>
          </w:tcPr>
          <w:p w:rsidR="004A4C77" w:rsidRDefault="004A4C77" w:rsidP="003B71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72" w:type="dxa"/>
          </w:tcPr>
          <w:p w:rsidR="004A4C77" w:rsidRDefault="004A4C77" w:rsidP="003B71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11" w:type="dxa"/>
          </w:tcPr>
          <w:p w:rsidR="004A4C77" w:rsidRDefault="004A4C77" w:rsidP="00B60C9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40" w:type="dxa"/>
            <w:gridSpan w:val="2"/>
          </w:tcPr>
          <w:p w:rsidR="004A4C77" w:rsidRPr="004A4C77" w:rsidRDefault="004A4C77" w:rsidP="00B60C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9" w:type="dxa"/>
          </w:tcPr>
          <w:p w:rsidR="004A4C77" w:rsidRDefault="004A4C77" w:rsidP="003B71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2" w:type="dxa"/>
          </w:tcPr>
          <w:p w:rsidR="004A4C77" w:rsidRDefault="004A4C77" w:rsidP="003B71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5" w:type="dxa"/>
          </w:tcPr>
          <w:p w:rsidR="004A4C77" w:rsidRDefault="004A4C77" w:rsidP="003B71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14" w:type="dxa"/>
          </w:tcPr>
          <w:p w:rsidR="004A4C77" w:rsidRDefault="004A4C77" w:rsidP="003B71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A4C77" w:rsidTr="004A4C77">
        <w:tc>
          <w:tcPr>
            <w:tcW w:w="2855" w:type="dxa"/>
            <w:gridSpan w:val="3"/>
          </w:tcPr>
          <w:p w:rsidR="004A4C77" w:rsidRPr="00CA04EB" w:rsidRDefault="004A4C77" w:rsidP="003B71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A04EB">
              <w:rPr>
                <w:rFonts w:ascii="Times New Roman" w:hAnsi="Times New Roman" w:cs="Times New Roman"/>
                <w:sz w:val="28"/>
                <w:szCs w:val="28"/>
              </w:rPr>
              <w:t xml:space="preserve">Место учета </w:t>
            </w:r>
            <w:r w:rsidRPr="00CA04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(административный</w:t>
            </w:r>
            <w:proofErr w:type="gramEnd"/>
          </w:p>
          <w:p w:rsidR="004A4C77" w:rsidRDefault="004A4C77" w:rsidP="003B71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04EB">
              <w:rPr>
                <w:rFonts w:ascii="Times New Roman" w:hAnsi="Times New Roman" w:cs="Times New Roman"/>
                <w:sz w:val="28"/>
                <w:szCs w:val="28"/>
              </w:rPr>
              <w:t>район, ближайшие населенные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A04EB">
              <w:rPr>
                <w:rFonts w:ascii="Times New Roman" w:hAnsi="Times New Roman" w:cs="Times New Roman"/>
                <w:sz w:val="28"/>
                <w:szCs w:val="28"/>
              </w:rPr>
              <w:t>пункты)</w:t>
            </w:r>
          </w:p>
        </w:tc>
        <w:tc>
          <w:tcPr>
            <w:tcW w:w="6721" w:type="dxa"/>
            <w:gridSpan w:val="7"/>
          </w:tcPr>
          <w:p w:rsidR="004A4C77" w:rsidRDefault="004A4C77" w:rsidP="003B71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A4C77" w:rsidTr="004A4C77">
        <w:trPr>
          <w:trHeight w:val="496"/>
        </w:trPr>
        <w:tc>
          <w:tcPr>
            <w:tcW w:w="2855" w:type="dxa"/>
            <w:gridSpan w:val="3"/>
          </w:tcPr>
          <w:p w:rsidR="004A4C77" w:rsidRDefault="004A4C77" w:rsidP="003B71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04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Стация</w:t>
            </w:r>
          </w:p>
        </w:tc>
        <w:tc>
          <w:tcPr>
            <w:tcW w:w="6721" w:type="dxa"/>
            <w:gridSpan w:val="7"/>
          </w:tcPr>
          <w:p w:rsidR="004A4C77" w:rsidRDefault="004A4C77" w:rsidP="003B71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A4C77" w:rsidTr="004A4C77">
        <w:tc>
          <w:tcPr>
            <w:tcW w:w="2855" w:type="dxa"/>
            <w:gridSpan w:val="3"/>
          </w:tcPr>
          <w:p w:rsidR="004A4C77" w:rsidRDefault="004A4C77" w:rsidP="003B71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04EB">
              <w:rPr>
                <w:rFonts w:ascii="Times New Roman" w:hAnsi="Times New Roman" w:cs="Times New Roman"/>
                <w:sz w:val="28"/>
                <w:szCs w:val="28"/>
              </w:rPr>
              <w:t>Дополнения</w:t>
            </w:r>
          </w:p>
        </w:tc>
        <w:tc>
          <w:tcPr>
            <w:tcW w:w="6721" w:type="dxa"/>
            <w:gridSpan w:val="7"/>
          </w:tcPr>
          <w:p w:rsidR="004A4C77" w:rsidRDefault="004A4C77" w:rsidP="003B71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A4C77" w:rsidTr="004A4C77">
        <w:tc>
          <w:tcPr>
            <w:tcW w:w="2855" w:type="dxa"/>
            <w:gridSpan w:val="3"/>
          </w:tcPr>
          <w:p w:rsidR="004A4C77" w:rsidRDefault="004A4C77" w:rsidP="003B71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04EB">
              <w:rPr>
                <w:rFonts w:ascii="Times New Roman" w:hAnsi="Times New Roman" w:cs="Times New Roman"/>
                <w:sz w:val="28"/>
                <w:szCs w:val="28"/>
              </w:rPr>
              <w:t>ФИО наблюдателя, адрес,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A04EB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6721" w:type="dxa"/>
            <w:gridSpan w:val="7"/>
          </w:tcPr>
          <w:p w:rsidR="004A4C77" w:rsidRDefault="004A4C77" w:rsidP="003B71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4A4C77" w:rsidRDefault="004A4C77" w:rsidP="004A4C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4A4C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CFF"/>
    <w:rsid w:val="004A4C77"/>
    <w:rsid w:val="008C7F6D"/>
    <w:rsid w:val="00AD235A"/>
    <w:rsid w:val="00D41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4C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4C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E8927D-419C-47F3-8E0E-CB941A617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347</Words>
  <Characters>1978</Characters>
  <Application>Microsoft Office Word</Application>
  <DocSecurity>0</DocSecurity>
  <Lines>16</Lines>
  <Paragraphs>4</Paragraphs>
  <ScaleCrop>false</ScaleCrop>
  <Company/>
  <LinksUpToDate>false</LinksUpToDate>
  <CharactersWithSpaces>2321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Acer</dc:creator>
  <cp:keywords/>
  <dc:description/>
  <cp:lastModifiedBy>Пользователь Acer</cp:lastModifiedBy>
  <cp:revision>4</cp:revision>
  <dcterms:created xsi:type="dcterms:W3CDTF">2022-02-04T18:16:00Z</dcterms:created>
  <dcterms:modified xsi:type="dcterms:W3CDTF">2022-02-04T18:26:00Z</dcterms:modified>
</cp:coreProperties>
</file>